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A06" w:rsidRPr="0066088D" w:rsidRDefault="002271DA" w:rsidP="00D427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B92A06" w:rsidRPr="0066088D" w:rsidRDefault="00B92A06" w:rsidP="00D427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A5E3E" w:rsidRPr="002C1B16" w:rsidRDefault="005A5E3E" w:rsidP="00D427ED">
      <w:pPr>
        <w:pStyle w:val="a4"/>
        <w:ind w:left="360"/>
        <w:jc w:val="center"/>
      </w:pPr>
      <w:r w:rsidRPr="002C1B16">
        <w:t>ПАСПОРТ</w:t>
      </w:r>
    </w:p>
    <w:p w:rsidR="00B92A06" w:rsidRPr="002C1B16" w:rsidRDefault="005A5E3E" w:rsidP="005A5E3E">
      <w:pPr>
        <w:pStyle w:val="a4"/>
        <w:ind w:left="360"/>
        <w:jc w:val="center"/>
      </w:pPr>
      <w:r w:rsidRPr="002C1B16">
        <w:t>муниципальной программы Выгоничского района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062"/>
        <w:gridCol w:w="5827"/>
      </w:tblGrid>
      <w:tr w:rsidR="005A5E3E" w:rsidRPr="0066088D" w:rsidTr="005A5E3E">
        <w:trPr>
          <w:trHeight w:val="525"/>
        </w:trPr>
        <w:tc>
          <w:tcPr>
            <w:tcW w:w="4062" w:type="dxa"/>
            <w:vAlign w:val="center"/>
          </w:tcPr>
          <w:p w:rsidR="005A5E3E" w:rsidRPr="0066088D" w:rsidRDefault="005A5E3E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5827" w:type="dxa"/>
            <w:vAlign w:val="center"/>
          </w:tcPr>
          <w:p w:rsidR="005A5E3E" w:rsidRPr="0066088D" w:rsidRDefault="005A5E3E" w:rsidP="00B92A0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образования Выгоничского муниципального района Брянской области</w:t>
            </w:r>
          </w:p>
        </w:tc>
      </w:tr>
      <w:tr w:rsidR="00B92A06" w:rsidRPr="0066088D" w:rsidTr="005A5E3E">
        <w:trPr>
          <w:trHeight w:val="525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Ответственные исполнители 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Выгоничского района</w:t>
            </w:r>
            <w:r w:rsidR="006F06C6" w:rsidRPr="006608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Брянской области</w:t>
            </w:r>
          </w:p>
        </w:tc>
      </w:tr>
      <w:tr w:rsidR="00B92A06" w:rsidRPr="0066088D" w:rsidTr="005A5E3E">
        <w:trPr>
          <w:trHeight w:val="181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Муниципальные  бюджетные образовательные учреждения</w:t>
            </w:r>
            <w:r w:rsidR="001C3F99" w:rsidRPr="001C3F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6CB0" w:rsidRPr="0066088D">
              <w:rPr>
                <w:rFonts w:ascii="Times New Roman" w:hAnsi="Times New Roman" w:cs="Times New Roman"/>
                <w:sz w:val="24"/>
                <w:szCs w:val="24"/>
              </w:rPr>
              <w:t>Выгоничского муниципального района Брянской области</w:t>
            </w:r>
          </w:p>
        </w:tc>
      </w:tr>
      <w:tr w:rsidR="00B92A06" w:rsidRPr="0066088D" w:rsidTr="005A5E3E">
        <w:trPr>
          <w:trHeight w:val="427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92A06" w:rsidRPr="0066088D" w:rsidTr="005A5E3E">
        <w:trPr>
          <w:trHeight w:val="785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Цели муниципальной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Обеспечение устойчивого развития муниципальной системы образования, доступности, повышения качес</w:t>
            </w:r>
            <w:r w:rsidR="0066088D">
              <w:rPr>
                <w:rFonts w:ascii="Times New Roman" w:hAnsi="Times New Roman" w:cs="Times New Roman"/>
                <w:sz w:val="24"/>
                <w:szCs w:val="24"/>
              </w:rPr>
              <w:t>тва и эффективности образования</w:t>
            </w:r>
          </w:p>
        </w:tc>
      </w:tr>
      <w:tr w:rsidR="00B92A06" w:rsidRPr="0066088D" w:rsidTr="005A5E3E">
        <w:tc>
          <w:tcPr>
            <w:tcW w:w="4062" w:type="dxa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Формирование экономических условий, обеспечивающих муниципальную систему образования финансовыми, материально-техническими  ресурсами;</w:t>
            </w:r>
          </w:p>
          <w:p w:rsidR="00B92A06" w:rsidRPr="0066088D" w:rsidRDefault="00B92A06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создание условий для повышения качества   общего образования;</w:t>
            </w:r>
          </w:p>
          <w:p w:rsidR="00B92A06" w:rsidRPr="0066088D" w:rsidRDefault="00B92A06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повышение эффективности использования информационно-коммуникационных технологий в образовательном процессе;</w:t>
            </w:r>
          </w:p>
          <w:p w:rsidR="00B92A06" w:rsidRPr="0066088D" w:rsidRDefault="00B92A06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осуществление комплексных мер по стимулированию инновационной  деятельности образовательных учреждений и педагогических работников;</w:t>
            </w:r>
          </w:p>
          <w:p w:rsidR="00B92A06" w:rsidRPr="0066088D" w:rsidRDefault="00B92A06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обеспечение развития муниципальной системы воспитания и дополнительного образования;</w:t>
            </w:r>
          </w:p>
          <w:p w:rsidR="00B92A06" w:rsidRPr="0066088D" w:rsidRDefault="00B92A06" w:rsidP="00B92A06">
            <w:pPr>
              <w:pStyle w:val="a5"/>
              <w:spacing w:line="240" w:lineRule="auto"/>
              <w:jc w:val="left"/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</w:pPr>
            <w:r w:rsidRPr="0066088D">
              <w:rPr>
                <w:rFonts w:ascii="Times New Roman" w:hAnsi="Times New Roman"/>
                <w:b w:val="0"/>
                <w:bCs w:val="0"/>
                <w:i w:val="0"/>
                <w:iCs w:val="0"/>
                <w:lang w:eastAsia="ru-RU"/>
              </w:rPr>
              <w:t>обеспечение условий для улучшения качества питания обучающихся, здоровья обучающихся и педагогических работников;</w:t>
            </w:r>
          </w:p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совершенствование педагогического корпуса</w:t>
            </w:r>
          </w:p>
        </w:tc>
      </w:tr>
      <w:tr w:rsidR="00B92A06" w:rsidRPr="0066088D" w:rsidTr="005A5E3E">
        <w:trPr>
          <w:trHeight w:val="827"/>
        </w:trPr>
        <w:tc>
          <w:tcPr>
            <w:tcW w:w="4062" w:type="dxa"/>
            <w:vAlign w:val="center"/>
          </w:tcPr>
          <w:p w:rsidR="00B92A06" w:rsidRPr="0066088D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Этапы и сроки реализации  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программы</w:t>
            </w:r>
          </w:p>
        </w:tc>
        <w:tc>
          <w:tcPr>
            <w:tcW w:w="5827" w:type="dxa"/>
            <w:vAlign w:val="center"/>
          </w:tcPr>
          <w:p w:rsidR="00B92A06" w:rsidRDefault="0066088D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этап: 2019 -</w:t>
            </w:r>
            <w:r w:rsidR="00B92A06"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 2024 годы</w:t>
            </w:r>
          </w:p>
          <w:p w:rsidR="0066088D" w:rsidRPr="0066088D" w:rsidRDefault="0066088D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этап: 2025 - 2030 годы</w:t>
            </w:r>
          </w:p>
        </w:tc>
      </w:tr>
      <w:tr w:rsidR="00B92A06" w:rsidRPr="0066088D" w:rsidTr="005A5E3E">
        <w:tc>
          <w:tcPr>
            <w:tcW w:w="4062" w:type="dxa"/>
            <w:vAlign w:val="center"/>
          </w:tcPr>
          <w:p w:rsidR="00B92A06" w:rsidRPr="0066088D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Объемы бюджетных          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ассигнований на           </w:t>
            </w:r>
            <w:r w:rsidRPr="0066088D">
              <w:rPr>
                <w:rFonts w:ascii="Times New Roman" w:hAnsi="Times New Roman" w:cs="Times New Roman"/>
                <w:sz w:val="24"/>
                <w:szCs w:val="24"/>
              </w:rPr>
              <w:br/>
              <w:t>реализацию программы</w:t>
            </w:r>
          </w:p>
        </w:tc>
        <w:tc>
          <w:tcPr>
            <w:tcW w:w="5827" w:type="dxa"/>
            <w:vAlign w:val="center"/>
          </w:tcPr>
          <w:p w:rsidR="00B92A06" w:rsidRPr="0066088D" w:rsidRDefault="00B92A06" w:rsidP="00B92A0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088D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средств, предусмотренных на реализацию муниципальной программы – </w:t>
            </w:r>
          </w:p>
          <w:p w:rsidR="00BB6925" w:rsidRDefault="00122A06" w:rsidP="00BB69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3B97">
              <w:rPr>
                <w:rFonts w:ascii="Times New Roman" w:hAnsi="Times New Roman" w:cs="Times New Roman"/>
                <w:sz w:val="24"/>
                <w:szCs w:val="24"/>
              </w:rPr>
              <w:t> 906 801 183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рубля</w:t>
            </w:r>
            <w:r w:rsidR="00283B97">
              <w:rPr>
                <w:rFonts w:ascii="Times New Roman" w:hAnsi="Times New Roman" w:cs="Times New Roman"/>
                <w:sz w:val="24"/>
                <w:szCs w:val="24"/>
              </w:rPr>
              <w:t xml:space="preserve"> 67 копеек</w:t>
            </w:r>
            <w:r w:rsidR="00BB6925" w:rsidRPr="00F25F4F">
              <w:rPr>
                <w:rFonts w:ascii="Times New Roman" w:hAnsi="Times New Roman" w:cs="Times New Roman"/>
                <w:sz w:val="22"/>
                <w:szCs w:val="22"/>
              </w:rPr>
              <w:t xml:space="preserve"> в том числе:         </w:t>
            </w:r>
            <w:r w:rsidR="00BB6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6925" w:rsidRPr="00BB6925" w:rsidRDefault="00BB6925" w:rsidP="00BB69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2019 год – </w:t>
            </w:r>
            <w:r w:rsidR="00283B97">
              <w:rPr>
                <w:rFonts w:ascii="Times New Roman" w:hAnsi="Times New Roman" w:cs="Times New Roman"/>
                <w:sz w:val="24"/>
                <w:szCs w:val="24"/>
              </w:rPr>
              <w:t>229 469 329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283B97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B97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283B97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2020 год – </w:t>
            </w:r>
            <w:r w:rsidR="00283B97">
              <w:rPr>
                <w:rFonts w:ascii="Times New Roman" w:hAnsi="Times New Roman" w:cs="Times New Roman"/>
                <w:sz w:val="24"/>
                <w:szCs w:val="24"/>
              </w:rPr>
              <w:t>231 359 996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рублей </w:t>
            </w:r>
            <w:r w:rsidR="00283B97">
              <w:rPr>
                <w:rFonts w:ascii="Times New Roman" w:hAnsi="Times New Roman" w:cs="Times New Roman"/>
                <w:sz w:val="24"/>
                <w:szCs w:val="24"/>
              </w:rPr>
              <w:t>17 копеек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2021 год – </w:t>
            </w:r>
            <w:r w:rsidR="00283B97">
              <w:rPr>
                <w:rFonts w:ascii="Times New Roman" w:hAnsi="Times New Roman" w:cs="Times New Roman"/>
                <w:sz w:val="24"/>
                <w:szCs w:val="24"/>
              </w:rPr>
              <w:t>275 955 006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рубл</w:t>
            </w:r>
            <w:r w:rsidR="00283B97">
              <w:rPr>
                <w:rFonts w:ascii="Times New Roman" w:hAnsi="Times New Roman" w:cs="Times New Roman"/>
                <w:sz w:val="24"/>
                <w:szCs w:val="24"/>
              </w:rPr>
              <w:t>ей 74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копе</w:t>
            </w:r>
            <w:r w:rsidR="00283B97">
              <w:rPr>
                <w:rFonts w:ascii="Times New Roman" w:hAnsi="Times New Roman" w:cs="Times New Roman"/>
                <w:sz w:val="24"/>
                <w:szCs w:val="24"/>
              </w:rPr>
              <w:t>йки</w:t>
            </w:r>
            <w:bookmarkStart w:id="0" w:name="_GoBack"/>
            <w:bookmarkEnd w:id="0"/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2022 год – 338 757 650 рублей 57 копеек,</w:t>
            </w:r>
          </w:p>
          <w:p w:rsidR="00BB6925" w:rsidRPr="00BB6925" w:rsidRDefault="00BB6925" w:rsidP="00BB692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2023 год – 284 256 841 рубль 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копеек,</w:t>
            </w:r>
          </w:p>
          <w:p w:rsidR="00BB6925" w:rsidRDefault="00BB6925" w:rsidP="00BB692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2024 год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499 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231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>рубль 98 копеек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</w:p>
          <w:p w:rsidR="00BB6925" w:rsidRPr="00BB6925" w:rsidRDefault="00BB6925" w:rsidP="00BB692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BB6925">
              <w:rPr>
                <w:rFonts w:ascii="Times New Roman" w:hAnsi="Times New Roman" w:cs="Times New Roman"/>
                <w:sz w:val="24"/>
                <w:szCs w:val="24"/>
              </w:rPr>
              <w:t xml:space="preserve">2025 год -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277 503 126 рублей 91 копейка.</w:t>
            </w:r>
          </w:p>
        </w:tc>
      </w:tr>
      <w:tr w:rsidR="00B92A06" w:rsidRPr="0066088D" w:rsidTr="002C1B16">
        <w:tc>
          <w:tcPr>
            <w:tcW w:w="4062" w:type="dxa"/>
            <w:shd w:val="clear" w:color="auto" w:fill="auto"/>
            <w:vAlign w:val="center"/>
          </w:tcPr>
          <w:p w:rsidR="00B92A06" w:rsidRPr="0066088D" w:rsidRDefault="00B92A06" w:rsidP="00B92A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результаты      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              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программы</w:t>
            </w:r>
          </w:p>
        </w:tc>
        <w:tc>
          <w:tcPr>
            <w:tcW w:w="5827" w:type="dxa"/>
            <w:vAlign w:val="center"/>
          </w:tcPr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>- соотношение  среднемесячной заработной платы учителей и заработной платы работников в целом по экономике в  Брянской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бласти должно быть не менее 100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>%;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доля школьников, обучающихся по федеральным государственным образовательным стандартам, в общей численности школьников: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первый этап не </w:t>
            </w:r>
            <w:r w:rsidR="001C3F99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>ее 98%;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второй этап не </w:t>
            </w:r>
            <w:r w:rsidR="001C3F99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 w:rsidR="001C3F99" w:rsidRPr="002C1B1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 98%.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>соотношение количества компьютеров, приходящихся на количество обучающихся в муниципальных общеобразовательных учреждениях: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этап -1: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>4;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этап  - 1: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>-  увеличение охвата учащихся, включенных в систему развития одаренных детей: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первый этап не </w:t>
            </w:r>
            <w:r w:rsidR="001C3F99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 w:rsidR="001C3F99" w:rsidRPr="002C1B1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 48%;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второй этап не </w:t>
            </w:r>
            <w:r w:rsidR="001C3F99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 w:rsidR="001C3F99" w:rsidRPr="002C1B1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 48%.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>- доля учителей, получивших в установленном порядке первую, высшую квалификационную категорию, и подтверждение соответствия занимаемой должности, в общей численности учителей: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первый этап не </w:t>
            </w:r>
            <w:r w:rsidR="001C3F99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 w:rsidR="001C3F99" w:rsidRPr="002C1B1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 48%;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второй этап не </w:t>
            </w:r>
            <w:r w:rsidR="001C3F99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 w:rsidR="001C3F99" w:rsidRPr="002C1B1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 48%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>- доля учителей и руководителей образовательных учреждений, прошедших повышение квалификации и профессиональную переподготовку для работы в соответствии с федеральными государственными образовательными стандартами, в общей численности учителей: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первый этап не </w:t>
            </w:r>
            <w:r w:rsidR="001C3F99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 w:rsidR="001C3F99" w:rsidRPr="002C1B1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 98%;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второй этап не </w:t>
            </w:r>
            <w:r w:rsidR="001C3F99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 w:rsidR="001C3F99" w:rsidRPr="002C1B1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 98%.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>- динамика снижения потребления по всем видам топливно-энергетических ресурсов:</w:t>
            </w:r>
          </w:p>
          <w:p w:rsidR="002C1B16" w:rsidRPr="002C1B16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первый этап не </w:t>
            </w:r>
            <w:r w:rsidR="001C3F99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 w:rsidR="001C3F99" w:rsidRPr="002C1B1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 3%;</w:t>
            </w:r>
          </w:p>
          <w:p w:rsidR="00B92A06" w:rsidRPr="0066088D" w:rsidRDefault="002C1B16" w:rsidP="002C1B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второй этап не </w:t>
            </w:r>
            <w:r w:rsidR="001C3F99">
              <w:rPr>
                <w:rFonts w:ascii="Times New Roman" w:hAnsi="Times New Roman" w:cs="Times New Roman"/>
                <w:sz w:val="24"/>
                <w:szCs w:val="24"/>
              </w:rPr>
              <w:t>мен</w:t>
            </w:r>
            <w:r w:rsidR="001C3F99" w:rsidRPr="002C1B16">
              <w:rPr>
                <w:rFonts w:ascii="Times New Roman" w:hAnsi="Times New Roman" w:cs="Times New Roman"/>
                <w:sz w:val="24"/>
                <w:szCs w:val="24"/>
              </w:rPr>
              <w:t>ее</w:t>
            </w:r>
            <w:r w:rsidRPr="002C1B16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</w:tbl>
    <w:p w:rsidR="00B92A06" w:rsidRPr="0066088D" w:rsidRDefault="00B92A06" w:rsidP="00B92A06">
      <w:pPr>
        <w:pStyle w:val="ConsPlusCell"/>
        <w:widowControl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92A06" w:rsidRPr="0066088D" w:rsidRDefault="00B92A06" w:rsidP="00B92A06">
      <w:pPr>
        <w:pStyle w:val="ConsPlusCell"/>
        <w:widowControl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E49CB" w:rsidRPr="0066088D" w:rsidRDefault="001E49CB">
      <w:pPr>
        <w:rPr>
          <w:rFonts w:ascii="Times New Roman" w:hAnsi="Times New Roman" w:cs="Times New Roman"/>
          <w:sz w:val="24"/>
          <w:szCs w:val="24"/>
        </w:rPr>
      </w:pPr>
    </w:p>
    <w:sectPr w:rsidR="001E49CB" w:rsidRPr="0066088D" w:rsidSect="006333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45D4"/>
    <w:rsid w:val="000E660B"/>
    <w:rsid w:val="00122A06"/>
    <w:rsid w:val="001C3F99"/>
    <w:rsid w:val="001E49CB"/>
    <w:rsid w:val="002245D4"/>
    <w:rsid w:val="002271DA"/>
    <w:rsid w:val="00283B97"/>
    <w:rsid w:val="002C1B16"/>
    <w:rsid w:val="00373B04"/>
    <w:rsid w:val="005736AC"/>
    <w:rsid w:val="005A5E3E"/>
    <w:rsid w:val="0063336C"/>
    <w:rsid w:val="0066088D"/>
    <w:rsid w:val="006F06C6"/>
    <w:rsid w:val="00844850"/>
    <w:rsid w:val="00944C73"/>
    <w:rsid w:val="00B92A06"/>
    <w:rsid w:val="00BB6925"/>
    <w:rsid w:val="00D36CB0"/>
    <w:rsid w:val="00D42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92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2A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2A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92A06"/>
    <w:pPr>
      <w:spacing w:after="0" w:line="360" w:lineRule="auto"/>
      <w:jc w:val="center"/>
    </w:pPr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B92A06"/>
    <w:rPr>
      <w:rFonts w:ascii="Arial Narrow" w:eastAsia="Times New Roman" w:hAnsi="Arial Narrow" w:cs="Times New Roman"/>
      <w:b/>
      <w:bCs/>
      <w:i/>
      <w:i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2A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B92A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B92A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92A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B92A06"/>
    <w:pPr>
      <w:spacing w:after="0" w:line="360" w:lineRule="auto"/>
      <w:jc w:val="center"/>
    </w:pPr>
    <w:rPr>
      <w:rFonts w:ascii="Arial Narrow" w:eastAsia="Times New Roman" w:hAnsi="Arial Narrow" w:cs="Times New Roman"/>
      <w:b/>
      <w:bCs/>
      <w:i/>
      <w:iCs/>
      <w:sz w:val="24"/>
      <w:szCs w:val="24"/>
    </w:rPr>
  </w:style>
  <w:style w:type="character" w:customStyle="1" w:styleId="a6">
    <w:name w:val="Основной текст Знак"/>
    <w:basedOn w:val="a0"/>
    <w:link w:val="a5"/>
    <w:rsid w:val="00B92A06"/>
    <w:rPr>
      <w:rFonts w:ascii="Arial Narrow" w:eastAsia="Times New Roman" w:hAnsi="Arial Narrow" w:cs="Times New Roman"/>
      <w:b/>
      <w:bCs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</cp:lastModifiedBy>
  <cp:revision>18</cp:revision>
  <dcterms:created xsi:type="dcterms:W3CDTF">2021-11-12T11:42:00Z</dcterms:created>
  <dcterms:modified xsi:type="dcterms:W3CDTF">2022-11-22T08:25:00Z</dcterms:modified>
</cp:coreProperties>
</file>